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09" w:tblpY="107"/>
        <w:tblW w:w="11237" w:type="dxa"/>
        <w:tblLook w:val="04A0" w:firstRow="1" w:lastRow="0" w:firstColumn="1" w:lastColumn="0" w:noHBand="0" w:noVBand="1"/>
      </w:tblPr>
      <w:tblGrid>
        <w:gridCol w:w="2779"/>
        <w:gridCol w:w="8458"/>
      </w:tblGrid>
      <w:tr w:rsidR="00BE7881" w:rsidRPr="009B7B7A" w:rsidTr="00BE7881">
        <w:trPr>
          <w:trHeight w:val="1796"/>
        </w:trPr>
        <w:tc>
          <w:tcPr>
            <w:tcW w:w="2779" w:type="dxa"/>
            <w:shd w:val="clear" w:color="auto" w:fill="auto"/>
          </w:tcPr>
          <w:p w:rsidR="00BE7881" w:rsidRPr="009B7B7A" w:rsidRDefault="00BE7881" w:rsidP="003429B7">
            <w:pPr>
              <w:autoSpaceDE w:val="0"/>
              <w:autoSpaceDN w:val="0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3E94E1" wp14:editId="24E2595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165100</wp:posOffset>
                  </wp:positionV>
                  <wp:extent cx="1219200" cy="1543050"/>
                  <wp:effectExtent l="0" t="0" r="0" b="0"/>
                  <wp:wrapSquare wrapText="right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8" w:type="dxa"/>
            <w:shd w:val="clear" w:color="auto" w:fill="auto"/>
          </w:tcPr>
          <w:p w:rsidR="00BE7881" w:rsidRPr="009B7B7A" w:rsidRDefault="00BE7881" w:rsidP="003429B7">
            <w:pPr>
              <w:autoSpaceDE w:val="0"/>
              <w:autoSpaceDN w:val="0"/>
              <w:jc w:val="center"/>
            </w:pPr>
          </w:p>
          <w:p w:rsidR="00BE7881" w:rsidRDefault="00BE7881" w:rsidP="003429B7">
            <w:pPr>
              <w:autoSpaceDE w:val="0"/>
              <w:autoSpaceDN w:val="0"/>
              <w:jc w:val="center"/>
              <w:rPr>
                <w:b/>
                <w:sz w:val="28"/>
              </w:rPr>
            </w:pPr>
          </w:p>
          <w:p w:rsidR="00BE7881" w:rsidRPr="009B7B7A" w:rsidRDefault="00BE7881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Сайт:</w:t>
            </w:r>
            <w:r w:rsidRPr="009B7B7A">
              <w:rPr>
                <w:sz w:val="28"/>
              </w:rPr>
              <w:t xml:space="preserve"> </w:t>
            </w:r>
            <w:bookmarkStart w:id="0" w:name="_GoBack"/>
            <w:r w:rsidR="00666C23">
              <w:rPr>
                <w:sz w:val="28"/>
              </w:rPr>
              <w:fldChar w:fldCharType="begin"/>
            </w:r>
            <w:r w:rsidR="00666C23">
              <w:rPr>
                <w:sz w:val="28"/>
              </w:rPr>
              <w:instrText xml:space="preserve"> HYPERLINK "https://ppr-stroy.ru" </w:instrText>
            </w:r>
            <w:r w:rsidR="00666C23">
              <w:rPr>
                <w:sz w:val="28"/>
              </w:rPr>
            </w:r>
            <w:r w:rsidR="00666C23">
              <w:rPr>
                <w:sz w:val="28"/>
              </w:rPr>
              <w:fldChar w:fldCharType="separate"/>
            </w:r>
            <w:r w:rsidRPr="00666C23">
              <w:rPr>
                <w:rStyle w:val="a3"/>
                <w:sz w:val="28"/>
              </w:rPr>
              <w:t>PPR-STROY.RU</w:t>
            </w:r>
            <w:r w:rsidR="00666C23">
              <w:rPr>
                <w:sz w:val="28"/>
              </w:rPr>
              <w:fldChar w:fldCharType="end"/>
            </w:r>
            <w:r w:rsidRPr="009B7B7A">
              <w:rPr>
                <w:sz w:val="28"/>
              </w:rPr>
              <w:t xml:space="preserve"> </w:t>
            </w:r>
            <w:bookmarkEnd w:id="0"/>
          </w:p>
          <w:p w:rsidR="00BE7881" w:rsidRPr="00963184" w:rsidRDefault="00BE7881" w:rsidP="003429B7">
            <w:pPr>
              <w:autoSpaceDE w:val="0"/>
              <w:autoSpaceDN w:val="0"/>
              <w:jc w:val="center"/>
              <w:rPr>
                <w:sz w:val="28"/>
              </w:rPr>
            </w:pPr>
            <w:r w:rsidRPr="009B7B7A">
              <w:rPr>
                <w:b/>
                <w:sz w:val="28"/>
              </w:rPr>
              <w:t>Электронный адрес:</w:t>
            </w:r>
            <w:r>
              <w:rPr>
                <w:sz w:val="28"/>
              </w:rPr>
              <w:t xml:space="preserve"> general@ppr-stroy.ru</w:t>
            </w:r>
          </w:p>
        </w:tc>
      </w:tr>
    </w:tbl>
    <w:p w:rsidR="00F60106" w:rsidRPr="003D54F3" w:rsidRDefault="00F60106" w:rsidP="00F60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106" w:rsidRPr="003D54F3" w:rsidRDefault="00F60106" w:rsidP="00F60106">
      <w:pPr>
        <w:rPr>
          <w:rFonts w:ascii="Times New Roman" w:hAnsi="Times New Roman" w:cs="Times New Roman"/>
          <w:sz w:val="24"/>
          <w:szCs w:val="24"/>
        </w:rPr>
      </w:pP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0106" w:rsidRDefault="00F60106" w:rsidP="00F60106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E7881" w:rsidRPr="003D54F3" w:rsidRDefault="00BE7881" w:rsidP="00F60106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3D54F3">
        <w:rPr>
          <w:rFonts w:ascii="Arial" w:hAnsi="Arial" w:cs="Arial"/>
          <w:sz w:val="48"/>
          <w:szCs w:val="48"/>
        </w:rPr>
        <w:t>Приказ Минтруда России от 27.11.2020 № 832н</w:t>
      </w:r>
      <w:r w:rsidRPr="003D54F3">
        <w:rPr>
          <w:rFonts w:ascii="Arial" w:hAnsi="Arial" w:cs="Arial"/>
          <w:sz w:val="48"/>
          <w:szCs w:val="48"/>
        </w:rPr>
        <w:br/>
        <w:t>«Об утверждении Правил по охране труда при проведении полиграфических работ»</w:t>
      </w:r>
      <w:r w:rsidRPr="003D54F3">
        <w:rPr>
          <w:rFonts w:ascii="Arial" w:hAnsi="Arial" w:cs="Arial"/>
          <w:sz w:val="48"/>
          <w:szCs w:val="48"/>
        </w:rPr>
        <w:br/>
      </w: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54F3">
        <w:rPr>
          <w:rFonts w:ascii="Arial" w:hAnsi="Arial" w:cs="Arial"/>
          <w:sz w:val="36"/>
          <w:szCs w:val="36"/>
        </w:rPr>
        <w:t>Зарегистрировано в Минюсте России 16.12.2020 № 61493</w:t>
      </w: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24"/>
          <w:szCs w:val="24"/>
        </w:rPr>
        <w:sectPr w:rsidR="00F60106" w:rsidRPr="003D54F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60106" w:rsidRPr="003D54F3" w:rsidRDefault="00F60106" w:rsidP="00F60106">
      <w:pPr>
        <w:pStyle w:val="ConsPlusNormal"/>
        <w:outlineLvl w:val="0"/>
      </w:pPr>
      <w:r w:rsidRPr="003D54F3">
        <w:lastRenderedPageBreak/>
        <w:t>Зарегистрировано в Минюсте России 16 декабря 2020 г. № 61493</w:t>
      </w:r>
    </w:p>
    <w:p w:rsidR="00F60106" w:rsidRPr="003D54F3" w:rsidRDefault="00F60106" w:rsidP="00F60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r w:rsidRPr="003D54F3">
        <w:t>МИНИСТЕРСТВО ТРУДА И СОЦИАЛЬНОЙ ЗАЩИТЫ РОССИЙСКОЙ ФЕДЕРАЦИИ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ПРИКАЗ</w:t>
      </w:r>
    </w:p>
    <w:p w:rsidR="00F60106" w:rsidRPr="003D54F3" w:rsidRDefault="00F60106" w:rsidP="00F60106">
      <w:pPr>
        <w:pStyle w:val="ConsPlusTitle"/>
        <w:jc w:val="center"/>
      </w:pPr>
      <w:r w:rsidRPr="003D54F3">
        <w:t>от 27 ноября 2020 г. № 832н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ОБ УТВЕРЖДЕНИИ ПРАВИЛ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1. Утвердить Правила по охране труда при проведении полиграфических работ согласно приложению.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Настоящий приказ вступает в силу с 1 января 2021 года и действует до 31 декабря 2025 года.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Министр</w:t>
      </w:r>
    </w:p>
    <w:p w:rsidR="00F60106" w:rsidRPr="003D54F3" w:rsidRDefault="00F60106" w:rsidP="00F60106">
      <w:pPr>
        <w:pStyle w:val="ConsPlusNormal"/>
        <w:jc w:val="right"/>
      </w:pPr>
      <w:r w:rsidRPr="003D54F3">
        <w:t>А.О.КОТЯКОВ</w:t>
      </w:r>
    </w:p>
    <w:p w:rsidR="00F60106" w:rsidRPr="003D54F3" w:rsidRDefault="00F60106" w:rsidP="00F60106">
      <w:pPr>
        <w:pStyle w:val="ConsPlusNormal"/>
        <w:ind w:firstLine="567"/>
        <w:jc w:val="both"/>
      </w:pPr>
      <w:r>
        <w:t xml:space="preserve">Локализация: </w:t>
      </w:r>
      <w:hyperlink r:id="rId7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F60106" w:rsidRDefault="00F60106" w:rsidP="00F60106">
      <w:pPr>
        <w:pStyle w:val="ConsPlusNormal"/>
        <w:jc w:val="both"/>
        <w:sectPr w:rsidR="00F60106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0106" w:rsidRPr="003D54F3" w:rsidRDefault="00F60106" w:rsidP="00F60106">
      <w:pPr>
        <w:pStyle w:val="ConsPlusNormal"/>
        <w:jc w:val="right"/>
        <w:outlineLvl w:val="0"/>
      </w:pPr>
      <w:r w:rsidRPr="003D54F3">
        <w:lastRenderedPageBreak/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приказу Министерства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bookmarkStart w:id="1" w:name="Par29"/>
      <w:bookmarkEnd w:id="1"/>
      <w:r w:rsidRPr="003D54F3">
        <w:t>ПРАВИЛА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I. Общие положения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3.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локальных нормативных актах работодателями могут устанавливаться более высокие уровни требований охраны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</w:t>
      </w:r>
      <w:r w:rsidRPr="003D54F3">
        <w:lastRenderedPageBreak/>
        <w:t>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--------------------------------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&lt;1&gt; Статья 211 Трудового кодекса Российской Федерации (Собрание законодательства Российской Федерации, 2006, № 27, ст. 2878; 2009, № 30, ст. 3732).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острые кромки, заусенцы и шероховатости на поверхностях заготовок, инструментов и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3) </w:t>
      </w:r>
      <w:proofErr w:type="spellStart"/>
      <w:r w:rsidRPr="003D54F3">
        <w:t>виброакустические</w:t>
      </w:r>
      <w:proofErr w:type="spellEnd"/>
      <w:r w:rsidRPr="003D54F3">
        <w:t xml:space="preserve"> факторы (шум, инфразвук, ультразвук воздушный, общая и локальная вибрация);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4) аэрозоли </w:t>
      </w:r>
      <w:proofErr w:type="spellStart"/>
      <w:r w:rsidRPr="003D54F3">
        <w:t>фиброгенного</w:t>
      </w:r>
      <w:proofErr w:type="spellEnd"/>
      <w:r w:rsidRPr="003D54F3">
        <w:t xml:space="preserve"> действия и загазованность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повышенная температура поверхностей оборудования,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повышенная или пониженная температура, влажность, подвижность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расположение рабочего места на высоте более 1,8 м относительно поверхности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повышенное напряжение в электрической цепи, замыкание которой может произойти через тело человека;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повышенный уровень статического электричества;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повышенный уровень лазерного излучения;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11) повышенная или пониженная ионизация воздуха;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12) повышенный уровень ультрафиолетовых, инфракрасных излучений;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13) повышенный уровень электромагнитных полей;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14) отсутствие или недостаток естественного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15) недостаточная освещенность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16) повышенная яркость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17) повышенная контрастность, прямая и отраженная </w:t>
      </w:r>
      <w:proofErr w:type="spellStart"/>
      <w:r w:rsidRPr="003D54F3">
        <w:t>блесткость</w:t>
      </w:r>
      <w:proofErr w:type="spellEnd"/>
      <w:r w:rsidRPr="003D54F3">
        <w:t>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 xml:space="preserve">19) химические факторы от материалов, применяемых в допечатных процессах, лакокрасочных материалов и смывочных веществ, материалов, применяемых в </w:t>
      </w:r>
      <w:proofErr w:type="spellStart"/>
      <w:r w:rsidRPr="003D54F3">
        <w:t>послепечатной</w:t>
      </w:r>
      <w:proofErr w:type="spellEnd"/>
      <w:r w:rsidRPr="003D54F3">
        <w:t xml:space="preserve"> обработке полиграфической продукции.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II. Общие требования охраны труда при организации проведения</w:t>
      </w:r>
    </w:p>
    <w:p w:rsidR="00F60106" w:rsidRPr="003D54F3" w:rsidRDefault="00F60106" w:rsidP="00F60106">
      <w:pPr>
        <w:pStyle w:val="ConsPlusTitle"/>
        <w:jc w:val="center"/>
      </w:pPr>
      <w:r w:rsidRPr="003D54F3">
        <w:t>работ (производственных процессов)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</w:t>
      </w:r>
      <w:r w:rsidRPr="003D54F3">
        <w:lastRenderedPageBreak/>
        <w:t>и других средств защиты, осуществляемый работниками до начала работ и в процессе работы на своих рабочих местах;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15. Ежедневно перед началом работы (смены) проверяется: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состояние рабочих мест, проходов, проездов;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исправность систем вентиляции и осветительных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состояние производственного оборудования, приспособлений и инструментов;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действие предупредительной сигнализации, блокирующих и тормозных устройств;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наличие и состояние необходимых средств индивидуальной и коллективной защиты.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При выдаче СИЗ, применение которых требует от работников практических навыков (в том числе респираторы, противогазы, </w:t>
      </w:r>
      <w:proofErr w:type="spellStart"/>
      <w:r w:rsidRPr="003D54F3">
        <w:t>самоспасатели</w:t>
      </w:r>
      <w:proofErr w:type="spellEnd"/>
      <w:r w:rsidRPr="003D54F3">
        <w:t>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</w:t>
      </w:r>
      <w:r w:rsidRPr="003D54F3">
        <w:lastRenderedPageBreak/>
        <w:t>договорах и соглашениях.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III. Требования охраны труда, предъявляемые к организации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управление производственными процессами, обеспечивающее защиту работников и аварийное отключение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снижение физических нагрузок, рациональную организацию труда и отдыха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23. Опасные зоны технологического оборудования должны быть ограждены либо обозначены знаками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название подразделения;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номер наряда-допуска;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дата выдачи;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краткое описание работ;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срок, на который выдан наряд-допуск;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30. Одноименные работы повышенной опасности, </w:t>
      </w:r>
      <w:proofErr w:type="spellStart"/>
      <w:r w:rsidRPr="003D54F3">
        <w:t>проводящиеся</w:t>
      </w:r>
      <w:proofErr w:type="spellEnd"/>
      <w:r w:rsidRPr="003D54F3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</w:t>
      </w:r>
      <w:r w:rsidRPr="003D54F3">
        <w:lastRenderedPageBreak/>
        <w:t>каждого вида работ повышенной опасности инструкциям по охране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IV. Общие требования охраны труда, предъявляемые</w:t>
      </w:r>
    </w:p>
    <w:p w:rsidR="00F60106" w:rsidRPr="003D54F3" w:rsidRDefault="00F60106" w:rsidP="00F60106">
      <w:pPr>
        <w:pStyle w:val="ConsPlusTitle"/>
        <w:jc w:val="center"/>
      </w:pPr>
      <w:r w:rsidRPr="003D54F3">
        <w:t>к территории организаций, производственным помещениям</w:t>
      </w:r>
    </w:p>
    <w:p w:rsidR="00F60106" w:rsidRPr="003D54F3" w:rsidRDefault="00F60106" w:rsidP="00F60106">
      <w:pPr>
        <w:pStyle w:val="ConsPlusTitle"/>
        <w:jc w:val="center"/>
      </w:pPr>
      <w:r w:rsidRPr="003D54F3">
        <w:t>и участкам производства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вида и опасности транспортных средств;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перевозимых грузов;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категории опасности производственных объектов предприятия;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интенсивности транспортных и людских потоков;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возможности беспрепятственного проезда спецтранспорта в случае аварии (пожара) или несчастного случая.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37. В темное время суток производственная территория должна быть освещена.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40. Технологическое оборудование, объединенное в единый технологический комплекс с </w:t>
      </w:r>
      <w:r w:rsidRPr="003D54F3">
        <w:lastRenderedPageBreak/>
        <w:t>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42. На рабочих местах должна быть информация о порядке пуска и остановки технологического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47. Все </w:t>
      </w:r>
      <w:proofErr w:type="spellStart"/>
      <w:r w:rsidRPr="003D54F3">
        <w:t>электропусковые</w:t>
      </w:r>
      <w:proofErr w:type="spellEnd"/>
      <w:r w:rsidRPr="003D54F3">
        <w:t xml:space="preserve">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V. Требования охраны труда к производственным</w:t>
      </w:r>
    </w:p>
    <w:p w:rsidR="00F60106" w:rsidRPr="003D54F3" w:rsidRDefault="00F60106" w:rsidP="00F60106">
      <w:pPr>
        <w:pStyle w:val="ConsPlusTitle"/>
        <w:jc w:val="center"/>
      </w:pPr>
      <w:r w:rsidRPr="003D54F3">
        <w:t>помещениям (участкам)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lastRenderedPageBreak/>
        <w:t>53. При осуществлении формных процессов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участок приготовления растворов;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гальванический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фоторепродукционный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изготовления фотополимерных форм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6) участок цветоделения и </w:t>
      </w:r>
      <w:proofErr w:type="spellStart"/>
      <w:r w:rsidRPr="003D54F3">
        <w:t>цветокоррекции</w:t>
      </w:r>
      <w:proofErr w:type="spellEnd"/>
      <w:r w:rsidRPr="003D54F3">
        <w:t>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монтажный и ретушерский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пробопечатный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участки матрицирования и вулканизации.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54. Формные процессы должны выполняться только при работающей </w:t>
      </w:r>
      <w:proofErr w:type="spellStart"/>
      <w:r w:rsidRPr="003D54F3">
        <w:t>общеобменной</w:t>
      </w:r>
      <w:proofErr w:type="spellEnd"/>
      <w:r w:rsidRPr="003D54F3">
        <w:t xml:space="preserve"> приточно-вытяжной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секция сушки должна иметь блокировку, отключающую ламповые излучатели при открытой крышке;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58. В цинкографии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травильные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2) участки электронно-гравировальных автоматов;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участки отделки клише и обжига форм;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кладовая кислот и кладовая клише.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</w:t>
      </w:r>
      <w:proofErr w:type="spellStart"/>
      <w:r w:rsidRPr="003D54F3">
        <w:t>задубленный</w:t>
      </w:r>
      <w:proofErr w:type="spellEnd"/>
      <w:r w:rsidRPr="003D54F3">
        <w:t xml:space="preserve"> слой, обрабатываются пробельные элементы, должны быть оборудованы местными 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61. При изготовлении форм глубокой печати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1) </w:t>
      </w:r>
      <w:proofErr w:type="spellStart"/>
      <w:r w:rsidRPr="003D54F3">
        <w:t>полировально</w:t>
      </w:r>
      <w:proofErr w:type="spellEnd"/>
      <w:r w:rsidRPr="003D54F3">
        <w:t>-шлифовальный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участок подготовки и сушки пигментной бумаги (копий);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переводной и травильный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пробной печати.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66. При изготовлении </w:t>
      </w:r>
      <w:proofErr w:type="spellStart"/>
      <w:r w:rsidRPr="003D54F3">
        <w:t>полиэфируретановых</w:t>
      </w:r>
      <w:proofErr w:type="spellEnd"/>
      <w:r w:rsidRPr="003D54F3">
        <w:t xml:space="preserve"> валиков в отдельных помещениях следует размещать участки отливки валиков, приготовления </w:t>
      </w:r>
      <w:proofErr w:type="spellStart"/>
      <w:r w:rsidRPr="003D54F3">
        <w:t>вальцмассы</w:t>
      </w:r>
      <w:proofErr w:type="spellEnd"/>
      <w:r w:rsidRPr="003D54F3">
        <w:t xml:space="preserve"> и хранения химикатов. Рабочие места участков должны оборудоваться местными отсосами и </w:t>
      </w:r>
      <w:proofErr w:type="spellStart"/>
      <w:r w:rsidRPr="003D54F3">
        <w:t>общеобменной</w:t>
      </w:r>
      <w:proofErr w:type="spellEnd"/>
      <w:r w:rsidRPr="003D54F3">
        <w:t xml:space="preserve"> приточно-вытяжной вентиляцией. Выполнение работ без использования вентиляции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67. В брошюровочно-переплетных и отделочных цехах в изолированных помещениях могут размещаться участки: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1) лакировальный;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2) </w:t>
      </w:r>
      <w:proofErr w:type="spellStart"/>
      <w:r w:rsidRPr="003D54F3">
        <w:t>припрессовки</w:t>
      </w:r>
      <w:proofErr w:type="spellEnd"/>
      <w:r w:rsidRPr="003D54F3">
        <w:t xml:space="preserve"> пленки;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макетный;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фальцевальный;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изготовления и отделки переплетных крышек;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поточные линии и пооперационное оборудование;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ВЧ-генераторных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приготовления клеев (</w:t>
      </w:r>
      <w:proofErr w:type="spellStart"/>
      <w:r w:rsidRPr="003D54F3">
        <w:t>клееварка</w:t>
      </w:r>
      <w:proofErr w:type="spellEnd"/>
      <w:r w:rsidRPr="003D54F3">
        <w:t>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заточки ножей;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цеховая ремонтная мастерская;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68. Помещения лакировального участка и участка </w:t>
      </w:r>
      <w:proofErr w:type="spellStart"/>
      <w:r w:rsidRPr="003D54F3">
        <w:t>припрессовки</w:t>
      </w:r>
      <w:proofErr w:type="spellEnd"/>
      <w:r w:rsidRPr="003D54F3">
        <w:t xml:space="preserve">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70. Устройство для подрезки полиграфической продукции по формату должно иметь ограждение.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73. Запрещается применение марзанов и прокладок из свинцовых сплавов.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75. На полу в помещении высокочастотных установок должны быть диэлектрические резиновые коврики.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76. В отдельных помещениях размещаются производственные лаборатории: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химико-аналитическая;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контроля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3) препараторская;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весовая и приборная;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электроники.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VI. Требования охраны труда, предъявляемые к осуществлению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 и эксплуатации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технологического оборудования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</w:t>
      </w:r>
      <w:r w:rsidRPr="003D54F3">
        <w:lastRenderedPageBreak/>
        <w:t>химикатами.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89. Проведение обжига форм в расплаве солей запрещается ввиду высокой взрывоопасности процесса.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91. Запрещается применение бензола и </w:t>
      </w:r>
      <w:proofErr w:type="spellStart"/>
      <w:r w:rsidRPr="003D54F3">
        <w:t>бензольных</w:t>
      </w:r>
      <w:proofErr w:type="spellEnd"/>
      <w:r w:rsidRPr="003D54F3">
        <w:t xml:space="preserve"> красок.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93. Работу на лакировальных участках и участках </w:t>
      </w:r>
      <w:proofErr w:type="spellStart"/>
      <w:r w:rsidRPr="003D54F3">
        <w:t>припрессовки</w:t>
      </w:r>
      <w:proofErr w:type="spellEnd"/>
      <w:r w:rsidRPr="003D54F3">
        <w:t xml:space="preserve"> пленки разрешается выполнять только при работающей </w:t>
      </w:r>
      <w:proofErr w:type="spellStart"/>
      <w:r w:rsidRPr="003D54F3">
        <w:t>общеобменной</w:t>
      </w:r>
      <w:proofErr w:type="spellEnd"/>
      <w:r w:rsidRPr="003D54F3">
        <w:t xml:space="preserve">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95. Смывку клеевых аппаратов брошюровочных и переплетных машин следует проводить в отдельном помещении.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96. Нагрев газом или иным видом топлива </w:t>
      </w:r>
      <w:proofErr w:type="spellStart"/>
      <w:r w:rsidRPr="003D54F3">
        <w:t>клееварочных</w:t>
      </w:r>
      <w:proofErr w:type="spellEnd"/>
      <w:r w:rsidRPr="003D54F3">
        <w:t xml:space="preserve"> котлов допускается в аппаратах, снабженных устройством для полного удаления продуктов сгорания через дымоходы.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97. На полу около </w:t>
      </w:r>
      <w:proofErr w:type="spellStart"/>
      <w:r w:rsidRPr="003D54F3">
        <w:t>клееварочных</w:t>
      </w:r>
      <w:proofErr w:type="spellEnd"/>
      <w:r w:rsidRPr="003D54F3">
        <w:t xml:space="preserve"> котлов должны быть решетчатые деревянные настилы или резиновые коврики с ребристой поверхностью.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98. Все работы в лаборатории, связанные с возможностью выделения токсичных или </w:t>
      </w:r>
      <w:proofErr w:type="spellStart"/>
      <w:r w:rsidRPr="003D54F3">
        <w:t>пожаровзрывоопасных</w:t>
      </w:r>
      <w:proofErr w:type="spellEnd"/>
      <w:r w:rsidRPr="003D54F3">
        <w:t xml:space="preserve">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Пользоваться вытяжными шкафами с разбитыми стеклами или неисправной вентиляцией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100. Запрещается устанавливать вытяжной шкаф непосредственно у двери.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</w:t>
      </w:r>
      <w:r w:rsidRPr="003D54F3">
        <w:lastRenderedPageBreak/>
        <w:t>ответственные за работу вентиляционных систем. Проводить работы в лаборатории при неисправной вентиляции запрещается.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VII. Требования охраны труда, предъявляемые к хранению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и транспортированию исходных материалов, сырья, заготовок,</w:t>
      </w:r>
    </w:p>
    <w:p w:rsidR="00F60106" w:rsidRPr="003D54F3" w:rsidRDefault="00F60106" w:rsidP="00F60106">
      <w:pPr>
        <w:pStyle w:val="ConsPlusTitle"/>
        <w:jc w:val="center"/>
      </w:pPr>
      <w:r w:rsidRPr="003D54F3">
        <w:t>полуфабрикатов, готовой продукции и отходов производства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102. Хранение материалов должно быть организовано с учетом их совместимости и обеспечения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Взаимно реагирующие вещества следует хранить раздельно.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103. Отдельные помещения должны предусматриваться для хранения: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смазочных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лакокрасочных материалов и растворителей;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химикатов.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109. Свисание со стеллажей деталей и изделий, расположение их на краю стеллажа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113. Баллоны должны храниться в помещениях в стойках в вертикальном положении, закрепленными от случайного падения.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115. На каждой емкости с лакокрасочными материалами должна быть наклейка или бирка с названием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118. </w:t>
      </w:r>
      <w:proofErr w:type="spellStart"/>
      <w:r w:rsidRPr="003D54F3">
        <w:t>Диазоцианиды</w:t>
      </w:r>
      <w:proofErr w:type="spellEnd"/>
      <w:r w:rsidRPr="003D54F3">
        <w:t xml:space="preserve">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Аммиак, кислоты, </w:t>
      </w:r>
      <w:proofErr w:type="spellStart"/>
      <w:r w:rsidRPr="003D54F3">
        <w:t>диазоцианиды</w:t>
      </w:r>
      <w:proofErr w:type="spellEnd"/>
      <w:r w:rsidRPr="003D54F3">
        <w:t>, спирты и другие легковоспламеняющиеся жидкости недопустимо хранить совместно (в шкафах и рабочих помещениях).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119. Отходы производства должны обезвреживаться и подвергаться утилизации.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123. Травящие растворы должны храниться в кислотостойких плотно закрывающихся сосудах.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</w:t>
      </w:r>
      <w:r w:rsidRPr="003D54F3">
        <w:lastRenderedPageBreak/>
        <w:t>достаточном количестве готовые нейтрализующие растворы.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127. Проезды и проходы для перемещения грузов должны быть свободными.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129. При перемещении грузов трапы, подмостки, платформы, пути прохода должны быть сухими, чистыми.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130. Переносить грузы на носилках по приставным лестницам (стремянкам)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132. При укладке грузов в кузов (прицеп) автомобиля необходимо соблюдать следующие правила: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133. Высота погрузки не должна превышать высоту проездов под мостами и путепроводами, встречающимися на пути следования.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134. Штучный груз следует укладывать плотно, без промежутков так, чтобы при движении (резком торможении, </w:t>
      </w:r>
      <w:proofErr w:type="spellStart"/>
      <w:r w:rsidRPr="003D54F3">
        <w:t>трогании</w:t>
      </w:r>
      <w:proofErr w:type="spellEnd"/>
      <w:r w:rsidRPr="003D54F3">
        <w:t xml:space="preserve">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67"/>
        <w:jc w:val="both"/>
      </w:pPr>
      <w:r>
        <w:t xml:space="preserve">Локализация: </w:t>
      </w:r>
      <w:hyperlink r:id="rId10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F60106" w:rsidRDefault="00F60106" w:rsidP="00F60106">
      <w:pPr>
        <w:pStyle w:val="ConsPlusNormal"/>
        <w:jc w:val="both"/>
        <w:sectPr w:rsidR="00F6010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0106" w:rsidRPr="003D54F3" w:rsidRDefault="00F60106" w:rsidP="00F60106">
      <w:pPr>
        <w:pStyle w:val="ConsPlusNormal"/>
        <w:jc w:val="right"/>
        <w:outlineLvl w:val="1"/>
      </w:pPr>
      <w:r w:rsidRPr="003D54F3">
        <w:lastRenderedPageBreak/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Правилам по охране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при проведении полиграфических работ,</w:t>
      </w:r>
    </w:p>
    <w:p w:rsidR="00F60106" w:rsidRPr="003D54F3" w:rsidRDefault="00F60106" w:rsidP="00F60106">
      <w:pPr>
        <w:pStyle w:val="ConsPlusNormal"/>
        <w:jc w:val="right"/>
      </w:pPr>
      <w:r w:rsidRPr="003D54F3">
        <w:t>утвержденным приказом</w:t>
      </w:r>
    </w:p>
    <w:p w:rsidR="00F60106" w:rsidRPr="003D54F3" w:rsidRDefault="00F60106" w:rsidP="00F60106">
      <w:pPr>
        <w:pStyle w:val="ConsPlusNormal"/>
        <w:jc w:val="right"/>
      </w:pPr>
      <w:r w:rsidRPr="003D54F3">
        <w:t>Министерства труда и 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Рекомендуемый образец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bookmarkStart w:id="2" w:name="Par319"/>
      <w:bookmarkEnd w:id="2"/>
      <w:r w:rsidRPr="003D54F3">
        <w:t xml:space="preserve">                           НАРЯД-ДОПУСК № 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НА ПРОИЗВОДСТВО РАБОТ ПОВЫШЕННОЙ ОПАСНОСТИ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(наименование организации)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1. Наряд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1.1. Производителю работ 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(должность, наименование подразделения,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       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с бригадой в составе ______ человек поручается произвести следующие работы: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(содержание, характеристика, место производства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и объем работ)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1.2.   </w:t>
      </w:r>
      <w:proofErr w:type="gramStart"/>
      <w:r w:rsidRPr="003D54F3">
        <w:t>При  подготовке</w:t>
      </w:r>
      <w:proofErr w:type="gramEnd"/>
      <w:r w:rsidRPr="003D54F3">
        <w:t xml:space="preserve">  и  производстве  работ  обеспечить  следующие  меры</w:t>
      </w:r>
    </w:p>
    <w:p w:rsidR="00F60106" w:rsidRPr="003D54F3" w:rsidRDefault="00F60106" w:rsidP="00F60106">
      <w:pPr>
        <w:pStyle w:val="ConsPlusNonformat"/>
        <w:jc w:val="both"/>
      </w:pPr>
      <w:r w:rsidRPr="003D54F3">
        <w:t>безопасности: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1.3. Начать </w:t>
      </w:r>
      <w:proofErr w:type="gramStart"/>
      <w:r w:rsidRPr="003D54F3">
        <w:t xml:space="preserve">работы:   </w:t>
      </w:r>
      <w:proofErr w:type="gramEnd"/>
      <w:r w:rsidRPr="003D54F3">
        <w:t>в ______ час.  ______  мин.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1.4. Окончить работы: в ______ час.  ______  мин.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1.5. Наряд выдал руководитель работ 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(наименование должности, фамилия и инициалы, 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1.6. С условиями работы ознакомлены: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Производитель </w:t>
      </w:r>
      <w:proofErr w:type="gramStart"/>
      <w:r w:rsidRPr="003D54F3">
        <w:t>работ  _</w:t>
      </w:r>
      <w:proofErr w:type="gramEnd"/>
      <w:r w:rsidRPr="003D54F3">
        <w:t>__________  "__"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</w:t>
      </w:r>
      <w:proofErr w:type="gramStart"/>
      <w:r w:rsidRPr="003D54F3">
        <w:t xml:space="preserve">подпись)   </w:t>
      </w:r>
      <w:proofErr w:type="gramEnd"/>
      <w:r w:rsidRPr="003D54F3">
        <w:t xml:space="preserve">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         __________</w:t>
      </w:r>
      <w:proofErr w:type="gramStart"/>
      <w:r w:rsidRPr="003D54F3">
        <w:t>_  "</w:t>
      </w:r>
      <w:proofErr w:type="gramEnd"/>
      <w:r w:rsidRPr="003D54F3">
        <w:t>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</w:t>
      </w:r>
      <w:proofErr w:type="gramStart"/>
      <w:r w:rsidRPr="003D54F3">
        <w:t xml:space="preserve">подпись)   </w:t>
      </w:r>
      <w:proofErr w:type="gramEnd"/>
      <w:r w:rsidRPr="003D54F3">
        <w:t xml:space="preserve">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2. Допуск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2.1. Инструктаж по охране труда в объеме инструкций 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(указать наименования или номера инструкций, по которым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проведен инструктаж)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проведен бригаде в составе ________ человек, в том числе: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814"/>
        <w:gridCol w:w="2040"/>
        <w:gridCol w:w="2211"/>
      </w:tblGrid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Фамилия, инициалы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Профессия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получившего инструктаж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проводившего инструктаж</w:t>
            </w: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2.2.    </w:t>
      </w:r>
      <w:proofErr w:type="gramStart"/>
      <w:r w:rsidRPr="003D54F3">
        <w:t xml:space="preserve">Мероприятия,   </w:t>
      </w:r>
      <w:proofErr w:type="gramEnd"/>
      <w:r w:rsidRPr="003D54F3">
        <w:t xml:space="preserve"> обеспечивающие   безопасность   работ,   выполнены.</w:t>
      </w:r>
    </w:p>
    <w:p w:rsidR="00F60106" w:rsidRPr="003D54F3" w:rsidRDefault="00F60106" w:rsidP="00F60106">
      <w:pPr>
        <w:pStyle w:val="ConsPlusNonformat"/>
        <w:jc w:val="both"/>
      </w:pPr>
      <w:proofErr w:type="gramStart"/>
      <w:r w:rsidRPr="003D54F3">
        <w:t>Производитель  работ</w:t>
      </w:r>
      <w:proofErr w:type="gramEnd"/>
      <w:r w:rsidRPr="003D54F3">
        <w:t xml:space="preserve">  и  члены  бригады  с особенностями работ ознакомлены.</w:t>
      </w:r>
    </w:p>
    <w:p w:rsidR="00F60106" w:rsidRPr="003D54F3" w:rsidRDefault="00F60106" w:rsidP="00F60106">
      <w:pPr>
        <w:pStyle w:val="ConsPlusNonformat"/>
        <w:jc w:val="both"/>
      </w:pPr>
      <w:r w:rsidRPr="003D54F3">
        <w:t>Объект подготовлен к производству 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к работе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2.3. С условиями работ ознакомлен и наряд-допуск получил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2.4. Подготовку рабочего места проверил. Разрешаю приступить к производству</w:t>
      </w:r>
    </w:p>
    <w:p w:rsidR="00F60106" w:rsidRPr="003D54F3" w:rsidRDefault="00F60106" w:rsidP="00F60106">
      <w:pPr>
        <w:pStyle w:val="ConsPlusNonformat"/>
        <w:jc w:val="both"/>
      </w:pPr>
      <w:r w:rsidRPr="003D54F3">
        <w:t>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3. Оформление ежедневного допуска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на производство работ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3.1.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190"/>
        <w:gridCol w:w="1700"/>
        <w:gridCol w:w="1700"/>
        <w:gridCol w:w="1077"/>
      </w:tblGrid>
      <w:tr w:rsidR="00F60106" w:rsidRPr="003D54F3" w:rsidTr="0051406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начала производства работ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окончания работ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Начало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Окончание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3.2. Работы завершены, рабочие места убраны, работники с места производства</w:t>
      </w:r>
    </w:p>
    <w:p w:rsidR="00F60106" w:rsidRPr="003D54F3" w:rsidRDefault="00F60106" w:rsidP="00F60106">
      <w:pPr>
        <w:pStyle w:val="ConsPlusNonformat"/>
        <w:jc w:val="both"/>
      </w:pPr>
      <w:r w:rsidRPr="003D54F3">
        <w:t>работ выведены.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Наряд-допуск закрыт в ______ час. ______ мин.     "__" ____________ 20__ г.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Примечание.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60106" w:rsidRPr="003D54F3" w:rsidRDefault="00F60106" w:rsidP="00F60106">
      <w:pPr>
        <w:pStyle w:val="ConsPlusNormal"/>
        <w:jc w:val="both"/>
      </w:pPr>
    </w:p>
    <w:p w:rsidR="00677461" w:rsidRPr="002F05C6" w:rsidRDefault="00F60106" w:rsidP="00F60106">
      <w:pPr>
        <w:pStyle w:val="ConsPlusNormal"/>
        <w:jc w:val="both"/>
      </w:pPr>
      <w:r>
        <w:t xml:space="preserve">Локализация: </w:t>
      </w:r>
      <w:hyperlink r:id="rId11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91" w:rsidRDefault="006B7391">
      <w:pPr>
        <w:spacing w:after="0" w:line="240" w:lineRule="auto"/>
      </w:pPr>
      <w:r>
        <w:separator/>
      </w:r>
    </w:p>
  </w:endnote>
  <w:endnote w:type="continuationSeparator" w:id="0">
    <w:p w:rsidR="006B7391" w:rsidRDefault="006B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80" w:rsidRDefault="00F735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91" w:rsidRDefault="006B7391">
      <w:pPr>
        <w:spacing w:after="0" w:line="240" w:lineRule="auto"/>
      </w:pPr>
      <w:r>
        <w:separator/>
      </w:r>
    </w:p>
  </w:footnote>
  <w:footnote w:type="continuationSeparator" w:id="0">
    <w:p w:rsidR="006B7391" w:rsidRDefault="006B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80" w:rsidRDefault="00F7358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06"/>
    <w:rsid w:val="002F05C6"/>
    <w:rsid w:val="003229B1"/>
    <w:rsid w:val="00666C23"/>
    <w:rsid w:val="00677461"/>
    <w:rsid w:val="006B7391"/>
    <w:rsid w:val="00BE7881"/>
    <w:rsid w:val="00F60106"/>
    <w:rsid w:val="00F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6E92-162D-4613-A76F-B6DD82B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F601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6445</Words>
  <Characters>36743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Пользователь Windows</cp:lastModifiedBy>
  <cp:revision>3</cp:revision>
  <dcterms:created xsi:type="dcterms:W3CDTF">2020-12-22T23:29:00Z</dcterms:created>
  <dcterms:modified xsi:type="dcterms:W3CDTF">2021-01-11T08:22:00Z</dcterms:modified>
</cp:coreProperties>
</file>